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08D" w:rsidRDefault="0008408D" w:rsidP="0008408D">
      <w:pPr>
        <w:pStyle w:val="3"/>
        <w:numPr>
          <w:ilvl w:val="1"/>
          <w:numId w:val="2"/>
        </w:numPr>
        <w:tabs>
          <w:tab w:val="left" w:pos="2778"/>
        </w:tabs>
        <w:spacing w:line="360" w:lineRule="auto"/>
        <w:ind w:right="526"/>
        <w:jc w:val="center"/>
      </w:pPr>
      <w:r>
        <w:t>Описание мероприятия «Автоматизация освещения в местах общего пользования»</w:t>
      </w:r>
    </w:p>
    <w:p w:rsidR="0008408D" w:rsidRDefault="0008408D" w:rsidP="0008408D">
      <w:pPr>
        <w:pStyle w:val="a3"/>
        <w:spacing w:before="114" w:line="360" w:lineRule="auto"/>
        <w:ind w:right="345" w:firstLine="707"/>
        <w:jc w:val="both"/>
      </w:pPr>
      <w:r>
        <w:t>Освещение в туалетных комнатах, гардеробе и подсобных помещениях управляется обычными механическими выключателями. Человеческий фактор (забывчивость персонала) – причина постоянной работы осветительных приборов в этих помещениях в течение рабочего дня, несмотря на потребность в освещении в течение кратковременного периода времени.</w:t>
      </w:r>
    </w:p>
    <w:p w:rsidR="0008408D" w:rsidRDefault="0008408D" w:rsidP="0008408D">
      <w:pPr>
        <w:spacing w:line="360" w:lineRule="auto"/>
        <w:jc w:val="both"/>
      </w:pPr>
    </w:p>
    <w:p w:rsidR="0008408D" w:rsidRDefault="0008408D" w:rsidP="0008408D">
      <w:pPr>
        <w:pStyle w:val="a3"/>
        <w:spacing w:before="67" w:line="360" w:lineRule="auto"/>
        <w:ind w:right="349" w:firstLine="707"/>
        <w:jc w:val="both"/>
      </w:pPr>
      <w:bookmarkStart w:id="0" w:name="_GoBack"/>
      <w:bookmarkEnd w:id="0"/>
      <w:r>
        <w:t>Предлагается оснастить осветительные приборы устройствами на базе датчиков присутствия. Это усовершенствование позволит включать освещение только в случае присутствия человека в помещения.</w:t>
      </w:r>
    </w:p>
    <w:p w:rsidR="0008408D" w:rsidRDefault="0008408D" w:rsidP="0008408D">
      <w:pPr>
        <w:pStyle w:val="a3"/>
        <w:spacing w:before="1" w:line="360" w:lineRule="auto"/>
        <w:ind w:right="348" w:firstLine="707"/>
        <w:jc w:val="both"/>
      </w:pPr>
      <w:r>
        <w:t>В настоящее время на рынке электротехнических устройств существует ряд недорогих изделий, позволяющих автоматизировать управление освещением.</w:t>
      </w:r>
    </w:p>
    <w:p w:rsidR="0008408D" w:rsidRDefault="0008408D" w:rsidP="0008408D">
      <w:pPr>
        <w:pStyle w:val="a3"/>
        <w:spacing w:before="1" w:line="360" w:lineRule="auto"/>
        <w:ind w:right="347" w:firstLine="707"/>
        <w:jc w:val="both"/>
      </w:pPr>
      <w:r>
        <w:t>Устройство предназначено для монтажа на стене или потолке для использования совместно с ранее установленными светильниками. Встроенное реле позволит постепенно снижать электрическую нагрузку на люминесцентные лампы, что позволить увеличить срок их службы.</w:t>
      </w:r>
    </w:p>
    <w:p w:rsidR="0008408D" w:rsidRDefault="0008408D" w:rsidP="0008408D">
      <w:pPr>
        <w:pStyle w:val="3"/>
        <w:spacing w:before="6" w:line="360" w:lineRule="auto"/>
        <w:ind w:left="1402" w:right="347" w:firstLine="707"/>
        <w:jc w:val="both"/>
      </w:pPr>
      <w:r>
        <w:t>Описание мероприятия «Замена ламп накаливания на компактные люминесцентные лампы»</w:t>
      </w:r>
    </w:p>
    <w:p w:rsidR="0008408D" w:rsidRDefault="0008408D" w:rsidP="0008408D">
      <w:pPr>
        <w:pStyle w:val="a3"/>
        <w:spacing w:line="360" w:lineRule="auto"/>
        <w:ind w:right="346" w:firstLine="707"/>
        <w:jc w:val="both"/>
      </w:pPr>
      <w:r>
        <w:t>Использование ламп накаливания для освещения помещений приводит к значительному перерасходу электрической энергии, поскольку люминесцентные или светодиодные лампы, генерирующие аналогичный по мощности световой поток, потребляют в 4-9 раз меньше электроэнергии. Соответствие мощностей ламп накаливания и компактных люминесцентных ламп приведено на рис. 1.</w:t>
      </w:r>
    </w:p>
    <w:p w:rsidR="0008408D" w:rsidRDefault="0008408D" w:rsidP="0008408D">
      <w:pPr>
        <w:pStyle w:val="a3"/>
        <w:spacing w:line="360" w:lineRule="auto"/>
        <w:ind w:right="346" w:firstLine="707"/>
        <w:jc w:val="both"/>
      </w:pPr>
      <w:r>
        <w:t>Срок службы люминесцентных ламп в 2-3 раза больше, чем у ламп накаливания. Поскольку устанавливаются компактные люминесцентные лампы в те же цоколи, что и лампы накаливание, переоборудование системы освещения – процесс нетрудоемкий.</w:t>
      </w:r>
    </w:p>
    <w:p w:rsidR="0008408D" w:rsidRDefault="0008408D" w:rsidP="0008408D">
      <w:pPr>
        <w:pStyle w:val="a3"/>
        <w:ind w:left="0"/>
        <w:rPr>
          <w:sz w:val="20"/>
        </w:rPr>
      </w:pPr>
    </w:p>
    <w:p w:rsidR="0008408D" w:rsidRDefault="0008408D" w:rsidP="0008408D">
      <w:pPr>
        <w:pStyle w:val="a3"/>
        <w:spacing w:before="4"/>
        <w:ind w:left="0"/>
        <w:rPr>
          <w:sz w:val="12"/>
        </w:rPr>
      </w:pPr>
      <w:r>
        <w:rPr>
          <w:noProof/>
          <w:lang w:bidi="ar-SA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1205230</wp:posOffset>
            </wp:positionH>
            <wp:positionV relativeFrom="paragraph">
              <wp:posOffset>115001</wp:posOffset>
            </wp:positionV>
            <wp:extent cx="3859313" cy="1500378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59313" cy="15003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5428563</wp:posOffset>
            </wp:positionH>
            <wp:positionV relativeFrom="paragraph">
              <wp:posOffset>208324</wp:posOffset>
            </wp:positionV>
            <wp:extent cx="1175053" cy="1140142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5053" cy="1140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08D" w:rsidRDefault="0008408D" w:rsidP="0008408D">
      <w:pPr>
        <w:spacing w:before="102" w:line="360" w:lineRule="auto"/>
        <w:ind w:left="4798" w:right="1123" w:hanging="2607"/>
        <w:rPr>
          <w:sz w:val="26"/>
        </w:rPr>
      </w:pPr>
      <w:r>
        <w:rPr>
          <w:sz w:val="26"/>
        </w:rPr>
        <w:t>Рисунок 1. Соответствие мощностей ламп накаливания и компактных люминесцентных ламп</w:t>
      </w:r>
    </w:p>
    <w:p w:rsidR="0008408D" w:rsidRDefault="0008408D" w:rsidP="0008408D">
      <w:pPr>
        <w:spacing w:line="360" w:lineRule="auto"/>
        <w:rPr>
          <w:sz w:val="26"/>
        </w:rPr>
        <w:sectPr w:rsidR="0008408D">
          <w:pgSz w:w="11910" w:h="16840"/>
          <w:pgMar w:top="1040" w:right="500" w:bottom="820" w:left="300" w:header="0" w:footer="624" w:gutter="0"/>
          <w:cols w:space="720"/>
        </w:sectPr>
      </w:pPr>
    </w:p>
    <w:p w:rsidR="0008408D" w:rsidRDefault="0008408D" w:rsidP="0008408D">
      <w:pPr>
        <w:pStyle w:val="3"/>
        <w:spacing w:before="77"/>
      </w:pPr>
      <w:r>
        <w:lastRenderedPageBreak/>
        <w:t>Область применения</w:t>
      </w:r>
    </w:p>
    <w:p w:rsidR="0008408D" w:rsidRDefault="0008408D" w:rsidP="0008408D">
      <w:pPr>
        <w:pStyle w:val="a3"/>
        <w:spacing w:before="156" w:line="360" w:lineRule="auto"/>
        <w:ind w:right="351" w:firstLine="707"/>
        <w:jc w:val="both"/>
      </w:pPr>
      <w:r>
        <w:t>Освещение помещений с периодическим пребыванием людей в жилых и общественных зданиях</w:t>
      </w:r>
    </w:p>
    <w:p w:rsidR="0008408D" w:rsidRDefault="0008408D" w:rsidP="0008408D">
      <w:pPr>
        <w:pStyle w:val="a3"/>
        <w:spacing w:before="5"/>
        <w:ind w:left="0"/>
        <w:rPr>
          <w:sz w:val="42"/>
        </w:rPr>
      </w:pPr>
    </w:p>
    <w:p w:rsidR="0008408D" w:rsidRDefault="0008408D" w:rsidP="0008408D">
      <w:pPr>
        <w:pStyle w:val="3"/>
      </w:pPr>
      <w:r>
        <w:t>Методика расчѐта эффективности мероприятия</w:t>
      </w:r>
    </w:p>
    <w:p w:rsidR="0008408D" w:rsidRDefault="0008408D" w:rsidP="0008408D">
      <w:pPr>
        <w:pStyle w:val="a3"/>
        <w:spacing w:before="156" w:after="9" w:line="360" w:lineRule="auto"/>
        <w:ind w:right="352" w:firstLine="707"/>
        <w:jc w:val="both"/>
      </w:pPr>
      <w:r>
        <w:rPr>
          <w:b/>
        </w:rPr>
        <w:t>Шаг 1</w:t>
      </w:r>
      <w:r>
        <w:t xml:space="preserve">. Расчетное потребление электроэнергии на освещение помещений с временным пребыванием людей составляет, </w:t>
      </w:r>
      <w:proofErr w:type="spellStart"/>
      <w:r>
        <w:t>кВт</w:t>
      </w:r>
      <w:r>
        <w:rPr>
          <w:rFonts w:ascii="Symbol" w:hAnsi="Symbol"/>
        </w:rPr>
        <w:t></w:t>
      </w:r>
      <w:proofErr w:type="gramStart"/>
      <w:r>
        <w:t>ч</w:t>
      </w:r>
      <w:proofErr w:type="spellEnd"/>
      <w:proofErr w:type="gramEnd"/>
      <w:r>
        <w:t>:</w:t>
      </w:r>
    </w:p>
    <w:tbl>
      <w:tblPr>
        <w:tblStyle w:val="TableNormal"/>
        <w:tblW w:w="0" w:type="auto"/>
        <w:tblInd w:w="4035" w:type="dxa"/>
        <w:tblLayout w:type="fixed"/>
        <w:tblLook w:val="01E0"/>
      </w:tblPr>
      <w:tblGrid>
        <w:gridCol w:w="4677"/>
        <w:gridCol w:w="2119"/>
      </w:tblGrid>
      <w:tr w:rsidR="0008408D" w:rsidTr="00DA554F">
        <w:trPr>
          <w:trHeight w:val="433"/>
        </w:trPr>
        <w:tc>
          <w:tcPr>
            <w:tcW w:w="4677" w:type="dxa"/>
          </w:tcPr>
          <w:p w:rsidR="0008408D" w:rsidRDefault="0008408D" w:rsidP="00DA554F">
            <w:pPr>
              <w:pStyle w:val="TableParagraph"/>
              <w:tabs>
                <w:tab w:val="left" w:pos="713"/>
                <w:tab w:val="left" w:pos="1777"/>
              </w:tabs>
              <w:spacing w:before="7" w:line="305" w:lineRule="exact"/>
              <w:ind w:left="200"/>
              <w:rPr>
                <w:i/>
                <w:sz w:val="30"/>
              </w:rPr>
            </w:pPr>
            <w:r>
              <w:rPr>
                <w:i/>
                <w:w w:val="105"/>
                <w:sz w:val="30"/>
              </w:rPr>
              <w:t>W</w:t>
            </w:r>
            <w:r>
              <w:rPr>
                <w:i/>
                <w:w w:val="105"/>
                <w:sz w:val="30"/>
              </w:rPr>
              <w:tab/>
            </w:r>
            <w:r>
              <w:rPr>
                <w:rFonts w:ascii="Symbol" w:hAnsi="Symbol"/>
                <w:w w:val="105"/>
                <w:sz w:val="30"/>
              </w:rPr>
              <w:t></w:t>
            </w:r>
            <w:r>
              <w:rPr>
                <w:i/>
                <w:w w:val="105"/>
                <w:sz w:val="30"/>
              </w:rPr>
              <w:t>N</w:t>
            </w:r>
            <w:r>
              <w:rPr>
                <w:rFonts w:ascii="Symbol" w:hAnsi="Symbol"/>
                <w:w w:val="105"/>
                <w:sz w:val="30"/>
              </w:rPr>
              <w:t></w:t>
            </w:r>
            <w:r>
              <w:rPr>
                <w:i/>
                <w:w w:val="105"/>
                <w:sz w:val="30"/>
              </w:rPr>
              <w:t>Р</w:t>
            </w:r>
            <w:r>
              <w:rPr>
                <w:i/>
                <w:w w:val="105"/>
                <w:sz w:val="30"/>
              </w:rPr>
              <w:tab/>
            </w:r>
            <w:r>
              <w:rPr>
                <w:rFonts w:ascii="Symbol" w:hAnsi="Symbol"/>
                <w:w w:val="105"/>
                <w:sz w:val="30"/>
              </w:rPr>
              <w:t></w:t>
            </w:r>
            <w:r>
              <w:rPr>
                <w:rFonts w:ascii="Symbol" w:hAnsi="Symbol"/>
                <w:i/>
                <w:w w:val="105"/>
                <w:sz w:val="31"/>
              </w:rPr>
              <w:t></w:t>
            </w:r>
            <w:r>
              <w:rPr>
                <w:rFonts w:ascii="Symbol" w:hAnsi="Symbol"/>
                <w:w w:val="105"/>
                <w:sz w:val="30"/>
              </w:rPr>
              <w:t></w:t>
            </w:r>
            <w:r>
              <w:rPr>
                <w:i/>
                <w:w w:val="105"/>
                <w:sz w:val="30"/>
              </w:rPr>
              <w:t>z</w:t>
            </w:r>
            <w:r>
              <w:rPr>
                <w:rFonts w:ascii="Symbol" w:hAnsi="Symbol"/>
                <w:spacing w:val="4"/>
                <w:w w:val="105"/>
                <w:sz w:val="30"/>
              </w:rPr>
              <w:t></w:t>
            </w:r>
            <w:r>
              <w:rPr>
                <w:i/>
                <w:spacing w:val="4"/>
                <w:w w:val="105"/>
                <w:sz w:val="30"/>
              </w:rPr>
              <w:t>10</w:t>
            </w:r>
            <w:r>
              <w:rPr>
                <w:rFonts w:ascii="Symbol" w:hAnsi="Symbol"/>
                <w:spacing w:val="4"/>
                <w:w w:val="105"/>
                <w:position w:val="13"/>
                <w:sz w:val="17"/>
              </w:rPr>
              <w:t></w:t>
            </w:r>
            <w:r>
              <w:rPr>
                <w:i/>
                <w:spacing w:val="4"/>
                <w:w w:val="105"/>
                <w:position w:val="13"/>
                <w:sz w:val="17"/>
              </w:rPr>
              <w:t>3</w:t>
            </w:r>
            <w:r>
              <w:rPr>
                <w:i/>
                <w:w w:val="105"/>
                <w:sz w:val="30"/>
              </w:rPr>
              <w:t>,</w:t>
            </w:r>
          </w:p>
          <w:p w:rsidR="0008408D" w:rsidRDefault="0008408D" w:rsidP="00DA554F">
            <w:pPr>
              <w:pStyle w:val="TableParagraph"/>
              <w:tabs>
                <w:tab w:val="left" w:pos="1545"/>
              </w:tabs>
              <w:spacing w:line="101" w:lineRule="exact"/>
              <w:ind w:left="452"/>
              <w:rPr>
                <w:i/>
                <w:sz w:val="17"/>
              </w:rPr>
            </w:pPr>
            <w:proofErr w:type="spellStart"/>
            <w:r>
              <w:rPr>
                <w:i/>
                <w:w w:val="105"/>
                <w:sz w:val="17"/>
              </w:rPr>
              <w:t>лн</w:t>
            </w:r>
            <w:proofErr w:type="spellEnd"/>
            <w:r>
              <w:rPr>
                <w:i/>
                <w:w w:val="105"/>
                <w:sz w:val="17"/>
              </w:rPr>
              <w:tab/>
            </w:r>
            <w:proofErr w:type="spellStart"/>
            <w:r>
              <w:rPr>
                <w:i/>
                <w:w w:val="105"/>
                <w:sz w:val="17"/>
              </w:rPr>
              <w:t>лн</w:t>
            </w:r>
            <w:proofErr w:type="spellEnd"/>
          </w:p>
        </w:tc>
        <w:tc>
          <w:tcPr>
            <w:tcW w:w="2119" w:type="dxa"/>
          </w:tcPr>
          <w:p w:rsidR="0008408D" w:rsidRDefault="0008408D" w:rsidP="00DA554F">
            <w:pPr>
              <w:pStyle w:val="TableParagraph"/>
              <w:spacing w:before="55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(1)</w:t>
            </w:r>
          </w:p>
        </w:tc>
      </w:tr>
    </w:tbl>
    <w:p w:rsidR="0008408D" w:rsidRDefault="0008408D" w:rsidP="0008408D">
      <w:pPr>
        <w:pStyle w:val="a3"/>
        <w:spacing w:before="167" w:line="362" w:lineRule="auto"/>
        <w:ind w:right="349"/>
        <w:jc w:val="both"/>
      </w:pPr>
      <w:r>
        <w:t xml:space="preserve">где </w:t>
      </w:r>
      <w:r>
        <w:rPr>
          <w:i/>
        </w:rPr>
        <w:t xml:space="preserve">N </w:t>
      </w:r>
      <w:r>
        <w:t>[шт.]– количество ламп накаливания в местах с временным пребыванием людей;</w:t>
      </w:r>
    </w:p>
    <w:p w:rsidR="0008408D" w:rsidRDefault="0008408D" w:rsidP="0008408D">
      <w:pPr>
        <w:pStyle w:val="a3"/>
        <w:spacing w:line="360" w:lineRule="auto"/>
        <w:ind w:left="1968" w:right="4212"/>
        <w:jc w:val="both"/>
      </w:pPr>
      <w:proofErr w:type="spellStart"/>
      <w:r>
        <w:rPr>
          <w:i/>
        </w:rPr>
        <w:t>Р</w:t>
      </w:r>
      <w:r>
        <w:rPr>
          <w:i/>
          <w:vertAlign w:val="subscript"/>
        </w:rPr>
        <w:t>л</w:t>
      </w:r>
      <w:proofErr w:type="gramStart"/>
      <w:r>
        <w:rPr>
          <w:i/>
          <w:vertAlign w:val="subscript"/>
        </w:rPr>
        <w:t>н</w:t>
      </w:r>
      <w:proofErr w:type="spellEnd"/>
      <w:r>
        <w:t>[</w:t>
      </w:r>
      <w:proofErr w:type="gramEnd"/>
      <w:r>
        <w:t xml:space="preserve">Вт] – мощность лампы накаливания; </w:t>
      </w:r>
      <w:r>
        <w:rPr>
          <w:i/>
        </w:rPr>
        <w:t xml:space="preserve">τ </w:t>
      </w:r>
      <w:r>
        <w:t xml:space="preserve">[ч] – время работы системы освещения; </w:t>
      </w:r>
      <w:proofErr w:type="spellStart"/>
      <w:r>
        <w:t>z</w:t>
      </w:r>
      <w:proofErr w:type="spellEnd"/>
      <w:r>
        <w:t xml:space="preserve"> – число рабочих дней в году.</w:t>
      </w:r>
    </w:p>
    <w:p w:rsidR="0008408D" w:rsidRDefault="0008408D" w:rsidP="0008408D">
      <w:pPr>
        <w:pStyle w:val="a3"/>
        <w:spacing w:line="360" w:lineRule="auto"/>
        <w:ind w:right="347" w:firstLine="707"/>
        <w:jc w:val="both"/>
      </w:pPr>
      <w:r>
        <w:t>Установка датчиков движения и присутствия позволит сократить число часов работы системы освещения до 1-2 часов. Замена ламп накаливания на компактные люминесцентные лампы позволит снизить использование электроэнергии на работу осветительных установок.</w:t>
      </w:r>
    </w:p>
    <w:p w:rsidR="0008408D" w:rsidRDefault="0008408D" w:rsidP="0008408D">
      <w:pPr>
        <w:pStyle w:val="a3"/>
        <w:spacing w:line="360" w:lineRule="auto"/>
        <w:ind w:right="350" w:firstLine="707"/>
        <w:jc w:val="both"/>
      </w:pPr>
      <w:r>
        <w:rPr>
          <w:b/>
        </w:rPr>
        <w:t xml:space="preserve">Шаг 2. </w:t>
      </w:r>
      <w:r>
        <w:t xml:space="preserve">Расход электроэнергии на освещение мест с временным пребыванием людей после внедрения системы автоматического регулирования и замены ламп составит, </w:t>
      </w:r>
      <w:proofErr w:type="spellStart"/>
      <w:r>
        <w:t>кВт</w:t>
      </w:r>
      <w:r>
        <w:rPr>
          <w:rFonts w:ascii="Symbol" w:hAnsi="Symbol"/>
        </w:rPr>
        <w:t></w:t>
      </w:r>
      <w:proofErr w:type="gramStart"/>
      <w:r>
        <w:t>ч</w:t>
      </w:r>
      <w:proofErr w:type="spellEnd"/>
      <w:proofErr w:type="gramEnd"/>
      <w:r>
        <w:t>:</w:t>
      </w:r>
    </w:p>
    <w:tbl>
      <w:tblPr>
        <w:tblStyle w:val="TableNormal"/>
        <w:tblW w:w="0" w:type="auto"/>
        <w:tblInd w:w="4260" w:type="dxa"/>
        <w:tblLayout w:type="fixed"/>
        <w:tblLook w:val="01E0"/>
      </w:tblPr>
      <w:tblGrid>
        <w:gridCol w:w="4690"/>
        <w:gridCol w:w="1881"/>
      </w:tblGrid>
      <w:tr w:rsidR="0008408D" w:rsidTr="00DA554F">
        <w:trPr>
          <w:trHeight w:val="433"/>
        </w:trPr>
        <w:tc>
          <w:tcPr>
            <w:tcW w:w="4690" w:type="dxa"/>
          </w:tcPr>
          <w:p w:rsidR="0008408D" w:rsidRPr="0008408D" w:rsidRDefault="0008408D" w:rsidP="00DA554F">
            <w:pPr>
              <w:pStyle w:val="TableParagraph"/>
              <w:tabs>
                <w:tab w:val="left" w:pos="776"/>
                <w:tab w:val="left" w:pos="1906"/>
              </w:tabs>
              <w:spacing w:before="7" w:line="305" w:lineRule="exact"/>
              <w:ind w:left="200"/>
              <w:rPr>
                <w:i/>
                <w:sz w:val="30"/>
                <w:lang w:val="ru-RU"/>
              </w:rPr>
            </w:pPr>
            <w:r>
              <w:rPr>
                <w:i/>
                <w:w w:val="105"/>
                <w:sz w:val="30"/>
              </w:rPr>
              <w:t>W</w:t>
            </w:r>
            <w:r w:rsidRPr="0008408D">
              <w:rPr>
                <w:i/>
                <w:w w:val="105"/>
                <w:sz w:val="30"/>
                <w:lang w:val="ru-RU"/>
              </w:rPr>
              <w:tab/>
            </w:r>
            <w:r>
              <w:rPr>
                <w:rFonts w:ascii="Symbol" w:hAnsi="Symbol"/>
                <w:w w:val="105"/>
                <w:sz w:val="30"/>
              </w:rPr>
              <w:t></w:t>
            </w:r>
            <w:r>
              <w:rPr>
                <w:i/>
                <w:w w:val="105"/>
                <w:sz w:val="30"/>
              </w:rPr>
              <w:t>N</w:t>
            </w:r>
            <w:r>
              <w:rPr>
                <w:rFonts w:ascii="Symbol" w:hAnsi="Symbol"/>
                <w:w w:val="105"/>
                <w:sz w:val="30"/>
              </w:rPr>
              <w:t></w:t>
            </w:r>
            <w:r w:rsidRPr="0008408D">
              <w:rPr>
                <w:i/>
                <w:w w:val="105"/>
                <w:sz w:val="30"/>
                <w:lang w:val="ru-RU"/>
              </w:rPr>
              <w:t>Р</w:t>
            </w:r>
            <w:r w:rsidRPr="0008408D">
              <w:rPr>
                <w:i/>
                <w:w w:val="105"/>
                <w:sz w:val="30"/>
                <w:lang w:val="ru-RU"/>
              </w:rPr>
              <w:tab/>
            </w:r>
            <w:r>
              <w:rPr>
                <w:rFonts w:ascii="Symbol" w:hAnsi="Symbol"/>
                <w:w w:val="105"/>
                <w:sz w:val="30"/>
              </w:rPr>
              <w:t></w:t>
            </w:r>
            <w:r>
              <w:rPr>
                <w:rFonts w:ascii="Symbol" w:hAnsi="Symbol"/>
                <w:i/>
                <w:w w:val="105"/>
                <w:sz w:val="31"/>
              </w:rPr>
              <w:t></w:t>
            </w:r>
            <w:r>
              <w:rPr>
                <w:rFonts w:ascii="Symbol" w:hAnsi="Symbol"/>
                <w:w w:val="105"/>
                <w:sz w:val="30"/>
              </w:rPr>
              <w:t></w:t>
            </w:r>
            <w:r>
              <w:rPr>
                <w:i/>
                <w:w w:val="105"/>
                <w:sz w:val="30"/>
              </w:rPr>
              <w:t>z</w:t>
            </w:r>
            <w:r>
              <w:rPr>
                <w:rFonts w:ascii="Symbol" w:hAnsi="Symbol"/>
                <w:spacing w:val="4"/>
                <w:w w:val="105"/>
                <w:sz w:val="30"/>
              </w:rPr>
              <w:t></w:t>
            </w:r>
            <w:r w:rsidRPr="0008408D">
              <w:rPr>
                <w:i/>
                <w:spacing w:val="4"/>
                <w:w w:val="105"/>
                <w:sz w:val="30"/>
                <w:lang w:val="ru-RU"/>
              </w:rPr>
              <w:t>10</w:t>
            </w:r>
            <w:r>
              <w:rPr>
                <w:rFonts w:ascii="Symbol" w:hAnsi="Symbol"/>
                <w:spacing w:val="4"/>
                <w:w w:val="105"/>
                <w:position w:val="13"/>
                <w:sz w:val="17"/>
              </w:rPr>
              <w:t></w:t>
            </w:r>
            <w:r w:rsidRPr="0008408D">
              <w:rPr>
                <w:i/>
                <w:spacing w:val="4"/>
                <w:w w:val="105"/>
                <w:position w:val="13"/>
                <w:sz w:val="17"/>
                <w:lang w:val="ru-RU"/>
              </w:rPr>
              <w:t xml:space="preserve">3 </w:t>
            </w:r>
            <w:r w:rsidRPr="0008408D">
              <w:rPr>
                <w:i/>
                <w:w w:val="105"/>
                <w:sz w:val="30"/>
                <w:lang w:val="ru-RU"/>
              </w:rPr>
              <w:t>,</w:t>
            </w:r>
          </w:p>
          <w:p w:rsidR="0008408D" w:rsidRPr="0008408D" w:rsidRDefault="0008408D" w:rsidP="00DA554F">
            <w:pPr>
              <w:pStyle w:val="TableParagraph"/>
              <w:tabs>
                <w:tab w:val="left" w:pos="1603"/>
                <w:tab w:val="left" w:pos="2153"/>
              </w:tabs>
              <w:spacing w:line="101" w:lineRule="exact"/>
              <w:ind w:left="443"/>
              <w:rPr>
                <w:i/>
                <w:sz w:val="17"/>
                <w:lang w:val="ru-RU"/>
              </w:rPr>
            </w:pPr>
            <w:proofErr w:type="spellStart"/>
            <w:r w:rsidRPr="0008408D">
              <w:rPr>
                <w:i/>
                <w:spacing w:val="-3"/>
                <w:w w:val="110"/>
                <w:sz w:val="17"/>
                <w:lang w:val="ru-RU"/>
              </w:rPr>
              <w:t>клл</w:t>
            </w:r>
            <w:proofErr w:type="spellEnd"/>
            <w:r w:rsidRPr="0008408D">
              <w:rPr>
                <w:i/>
                <w:spacing w:val="-3"/>
                <w:w w:val="110"/>
                <w:sz w:val="17"/>
                <w:lang w:val="ru-RU"/>
              </w:rPr>
              <w:tab/>
            </w:r>
            <w:proofErr w:type="spellStart"/>
            <w:r w:rsidRPr="0008408D">
              <w:rPr>
                <w:i/>
                <w:spacing w:val="-3"/>
                <w:w w:val="110"/>
                <w:sz w:val="17"/>
                <w:lang w:val="ru-RU"/>
              </w:rPr>
              <w:t>клл</w:t>
            </w:r>
            <w:proofErr w:type="spellEnd"/>
            <w:r w:rsidRPr="0008408D">
              <w:rPr>
                <w:i/>
                <w:spacing w:val="-3"/>
                <w:w w:val="110"/>
                <w:sz w:val="17"/>
                <w:lang w:val="ru-RU"/>
              </w:rPr>
              <w:tab/>
            </w:r>
            <w:r w:rsidRPr="0008408D">
              <w:rPr>
                <w:i/>
                <w:w w:val="110"/>
                <w:sz w:val="17"/>
                <w:lang w:val="ru-RU"/>
              </w:rPr>
              <w:t>а</w:t>
            </w:r>
          </w:p>
        </w:tc>
        <w:tc>
          <w:tcPr>
            <w:tcW w:w="1881" w:type="dxa"/>
          </w:tcPr>
          <w:p w:rsidR="0008408D" w:rsidRDefault="0008408D" w:rsidP="00DA554F">
            <w:pPr>
              <w:pStyle w:val="TableParagraph"/>
              <w:spacing w:before="59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(2)</w:t>
            </w:r>
          </w:p>
        </w:tc>
      </w:tr>
    </w:tbl>
    <w:p w:rsidR="0008408D" w:rsidRDefault="0008408D" w:rsidP="0008408D">
      <w:pPr>
        <w:pStyle w:val="a3"/>
        <w:spacing w:before="170"/>
      </w:pPr>
      <w:r>
        <w:t xml:space="preserve">где </w:t>
      </w:r>
      <w:proofErr w:type="spellStart"/>
      <w:r>
        <w:rPr>
          <w:i/>
        </w:rPr>
        <w:t>Р</w:t>
      </w:r>
      <w:r>
        <w:rPr>
          <w:i/>
          <w:vertAlign w:val="subscript"/>
        </w:rPr>
        <w:t>кл</w:t>
      </w:r>
      <w:proofErr w:type="gramStart"/>
      <w:r>
        <w:rPr>
          <w:i/>
          <w:vertAlign w:val="subscript"/>
        </w:rPr>
        <w:t>л</w:t>
      </w:r>
      <w:proofErr w:type="spellEnd"/>
      <w:r>
        <w:t>[</w:t>
      </w:r>
      <w:proofErr w:type="gramEnd"/>
      <w:r>
        <w:t>Вт] – мощность компактной люминесцентной лампы;</w:t>
      </w:r>
    </w:p>
    <w:p w:rsidR="0008408D" w:rsidRDefault="0008408D" w:rsidP="0008408D">
      <w:pPr>
        <w:pStyle w:val="a3"/>
        <w:spacing w:before="160" w:line="362" w:lineRule="auto"/>
        <w:ind w:right="363" w:firstLine="427"/>
      </w:pPr>
      <w:r>
        <w:rPr>
          <w:i/>
        </w:rPr>
        <w:t>τ</w:t>
      </w:r>
      <w:proofErr w:type="gramStart"/>
      <w:r>
        <w:rPr>
          <w:i/>
          <w:vertAlign w:val="subscript"/>
        </w:rPr>
        <w:t>а</w:t>
      </w:r>
      <w:r>
        <w:t>[</w:t>
      </w:r>
      <w:proofErr w:type="gramEnd"/>
      <w:r>
        <w:t>ч] – время работы системы освещения после установки датчиков движения и присутствия.</w:t>
      </w:r>
    </w:p>
    <w:p w:rsidR="0008408D" w:rsidRDefault="00EC5CEE" w:rsidP="0008408D">
      <w:pPr>
        <w:pStyle w:val="a3"/>
        <w:spacing w:line="360" w:lineRule="auto"/>
        <w:ind w:right="363" w:firstLine="707"/>
      </w:pPr>
      <w:r>
        <w:rPr>
          <w:noProof/>
          <w:lang w:eastAsia="ko-KR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1" o:spid="_x0000_s1026" type="#_x0000_t202" style="position:absolute;left:0;text-align:left;margin-left:257pt;margin-top:48.05pt;width:299.25pt;height:21.75pt;z-index:251661312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1zgSxQIAAK8FAAAOAAAAZHJzL2Uyb0RvYy54bWysVEtu2zAQ3RfoHQjuFX0ifyREDhLLKgqk&#10;HyDtAWiJsohKpErSltOii+57hd6hiy666xWcG3VIWY6ToEDRVgtiSA7fzJt5mrPzbVOjDZWKCZ5g&#10;/8TDiPJcFIyvEvz2TeZMMVKa8ILUgtME31CFz2dPn5x1bUwDUYm6oBIBCFdx1ya40rqNXVflFW2I&#10;OhEt5XBZCtkQDVu5cgtJOkBvajfwvLHbCVm0UuRUKThN+0s8s/hlSXP9qiwV1ahOMOSm7SrtujSr&#10;Ozsj8UqStmL5Pg3yF1k0hHEIeoBKiSZoLdkjqIblUihR6pNcNK4oS5ZTywHY+N4DNtcVaanlAsVR&#10;7aFM6v/B5i83ryViBfQOI04aaNHu6+7b7vvu5+7H7efbL8g3NepaFYPrdQvOensptsbf8FXtlcjf&#10;KcTFvCJ8RS+kFF1FSQE52pfu0dMeRxmQZfdCFBCMrLWwQNtSNgYQSoIAHXp1c+gP3WqUw+Hp1PPC&#10;yQijHO6CyTgIRiY5l8TD61Yq/YyKBhkjwRL6b9HJ5krp3nVwMcG4yFhdWw3U/N4BYPYnEBuemjuT&#10;hW3px8iLFtPFNHTCYLxwQi9NnYtsHjrjzJ+M0tN0Pk/9TyauH8YVKwrKTZhBXn74Z+3bC70XxkFg&#10;StSsMHAmJSVXy3kt0YaAvDP77Qty5ObeT8PWC7g8oOQHoXcZRE42nk6cMAtHTjTxpo7nR5fR2Auj&#10;MM3uU7pinP47JdQlOBpBHy2d33Lz7PeYG4kbpmGA1KxJMKgDPuNEYiPBBS+srQmre/uoFCb9u1JA&#10;u4dGW8EajfZq1dvlFlCMipeiuAHpSgHKAn3C1AOjEvIDRh1MkASr92siKUb1cw7yN+NmMORgLAeD&#10;8ByeJlhj1Jtz3Y+ldSvZqgLk/gfj4gJ+kZJZ9d5lAambDUwFS2I/wczYOd5br7s5O/sFAAD//wMA&#10;UEsDBBQABgAIAAAAIQBtJphM4QAAAAsBAAAPAAAAZHJzL2Rvd25yZXYueG1sTI/BTsMwEETvSPyD&#10;tUjcqONCI5LGqSoEJyREGg49OvE2sRqvQ+y24e9xT3Cb1Yxm3xSb2Q7sjJM3jiSIRQIMqXXaUCfh&#10;q357eAbmgyKtBkco4Qc9bMrbm0Ll2l2owvMudCyWkM+VhD6EMefctz1a5RduRIrewU1WhXhOHdeT&#10;usRyO/BlkqTcKkPxQ69GfOmxPe5OVsJ2T9Wr+f5oPqtDZeo6S+g9PUp5fzdv18ACzuEvDFf8iA5l&#10;ZGrcibRng4SVeIpbgoQsFcCuASGWK2BNVI9ZCrws+P8N5S8AAAD//wMAUEsBAi0AFAAGAAgAAAAh&#10;ALaDOJL+AAAA4QEAABMAAAAAAAAAAAAAAAAAAAAAAFtDb250ZW50X1R5cGVzXS54bWxQSwECLQAU&#10;AAYACAAAACEAOP0h/9YAAACUAQAACwAAAAAAAAAAAAAAAAAvAQAAX3JlbHMvLnJlbHNQSwECLQAU&#10;AAYACAAAACEA+tc4EsUCAACvBQAADgAAAAAAAAAAAAAAAAAuAgAAZHJzL2Uyb0RvYy54bWxQSwEC&#10;LQAUAAYACAAAACEAbSaYTOEAAAALAQAADwAAAAAAAAAAAAAAAAAfBQAAZHJzL2Rvd25yZXYueG1s&#10;UEsFBgAAAAAEAAQA8wAAAC0GAAAAAA==&#10;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/>
                  </w:tblPr>
                  <w:tblGrid>
                    <w:gridCol w:w="3834"/>
                    <w:gridCol w:w="2150"/>
                  </w:tblGrid>
                  <w:tr w:rsidR="0008408D">
                    <w:trPr>
                      <w:trHeight w:val="434"/>
                    </w:trPr>
                    <w:tc>
                      <w:tcPr>
                        <w:tcW w:w="3834" w:type="dxa"/>
                      </w:tcPr>
                      <w:p w:rsidR="0008408D" w:rsidRDefault="0008408D">
                        <w:pPr>
                          <w:pStyle w:val="TableParagraph"/>
                          <w:spacing w:line="415" w:lineRule="exact"/>
                          <w:ind w:left="200"/>
                          <w:rPr>
                            <w:i/>
                            <w:sz w:val="30"/>
                          </w:rPr>
                        </w:pPr>
                        <w:r>
                          <w:rPr>
                            <w:rFonts w:ascii="Symbol" w:hAnsi="Symbol"/>
                            <w:i/>
                            <w:w w:val="105"/>
                            <w:sz w:val="32"/>
                          </w:rPr>
                          <w:t></w:t>
                        </w:r>
                        <w:r>
                          <w:rPr>
                            <w:i/>
                            <w:w w:val="105"/>
                            <w:sz w:val="30"/>
                          </w:rPr>
                          <w:t xml:space="preserve">W </w:t>
                        </w:r>
                        <w:r>
                          <w:rPr>
                            <w:rFonts w:ascii="Symbol" w:hAnsi="Symbol"/>
                            <w:w w:val="105"/>
                            <w:sz w:val="30"/>
                          </w:rPr>
                          <w:t></w:t>
                        </w:r>
                        <w:r>
                          <w:rPr>
                            <w:i/>
                            <w:w w:val="105"/>
                            <w:sz w:val="30"/>
                          </w:rPr>
                          <w:t>W</w:t>
                        </w:r>
                        <w:proofErr w:type="spellStart"/>
                        <w:r>
                          <w:rPr>
                            <w:i/>
                            <w:w w:val="105"/>
                            <w:position w:val="-7"/>
                            <w:sz w:val="17"/>
                          </w:rPr>
                          <w:t>лн</w:t>
                        </w:r>
                        <w:proofErr w:type="spellEnd"/>
                        <w:r>
                          <w:rPr>
                            <w:i/>
                            <w:w w:val="105"/>
                            <w:position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105"/>
                            <w:sz w:val="30"/>
                          </w:rPr>
                          <w:t></w:t>
                        </w:r>
                        <w:proofErr w:type="gramStart"/>
                        <w:r>
                          <w:rPr>
                            <w:i/>
                            <w:w w:val="105"/>
                            <w:sz w:val="30"/>
                          </w:rPr>
                          <w:t>W</w:t>
                        </w:r>
                        <w:proofErr w:type="spellStart"/>
                        <w:r>
                          <w:rPr>
                            <w:i/>
                            <w:w w:val="105"/>
                            <w:position w:val="-7"/>
                            <w:sz w:val="17"/>
                          </w:rPr>
                          <w:t>клл</w:t>
                        </w:r>
                        <w:proofErr w:type="spellEnd"/>
                        <w:r>
                          <w:rPr>
                            <w:i/>
                            <w:w w:val="105"/>
                            <w:position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w w:val="105"/>
                            <w:sz w:val="30"/>
                          </w:rPr>
                          <w:t>.</w:t>
                        </w:r>
                        <w:proofErr w:type="gramEnd"/>
                      </w:p>
                    </w:tc>
                    <w:tc>
                      <w:tcPr>
                        <w:tcW w:w="2150" w:type="dxa"/>
                      </w:tcPr>
                      <w:p w:rsidR="0008408D" w:rsidRDefault="0008408D">
                        <w:pPr>
                          <w:pStyle w:val="TableParagraph"/>
                          <w:spacing w:before="78"/>
                          <w:ind w:right="197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(3)</w:t>
                        </w:r>
                      </w:p>
                    </w:tc>
                  </w:tr>
                </w:tbl>
                <w:p w:rsidR="0008408D" w:rsidRDefault="0008408D" w:rsidP="0008408D">
                  <w:pPr>
                    <w:pStyle w:val="a3"/>
                    <w:ind w:left="0"/>
                  </w:pPr>
                </w:p>
              </w:txbxContent>
            </v:textbox>
            <w10:wrap anchorx="page"/>
          </v:shape>
        </w:pict>
      </w:r>
      <w:r w:rsidR="0008408D">
        <w:rPr>
          <w:b/>
        </w:rPr>
        <w:t xml:space="preserve">Шаг 3. </w:t>
      </w:r>
      <w:r w:rsidR="0008408D">
        <w:t xml:space="preserve">Экономия электроэнергии при внедрении мероприятий будет равна, </w:t>
      </w:r>
      <w:proofErr w:type="spellStart"/>
      <w:r w:rsidR="0008408D">
        <w:t>кВт</w:t>
      </w:r>
      <w:r w:rsidR="0008408D">
        <w:rPr>
          <w:rFonts w:ascii="Symbol" w:hAnsi="Symbol"/>
        </w:rPr>
        <w:t></w:t>
      </w:r>
      <w:proofErr w:type="gramStart"/>
      <w:r w:rsidR="0008408D">
        <w:t>ч</w:t>
      </w:r>
      <w:proofErr w:type="spellEnd"/>
      <w:proofErr w:type="gramEnd"/>
      <w:r w:rsidR="0008408D">
        <w:t>:</w:t>
      </w:r>
    </w:p>
    <w:p w:rsidR="0008408D" w:rsidRDefault="0008408D" w:rsidP="0008408D">
      <w:pPr>
        <w:pStyle w:val="a3"/>
        <w:spacing w:before="11"/>
        <w:ind w:left="0"/>
        <w:rPr>
          <w:sz w:val="48"/>
        </w:rPr>
      </w:pPr>
    </w:p>
    <w:p w:rsidR="0008408D" w:rsidRDefault="0008408D" w:rsidP="0008408D">
      <w:pPr>
        <w:pStyle w:val="a3"/>
        <w:ind w:left="2110"/>
      </w:pPr>
      <w:r>
        <w:rPr>
          <w:b/>
        </w:rPr>
        <w:t xml:space="preserve">Шаг 4. </w:t>
      </w:r>
      <w:r>
        <w:t>Годовая экономия в денежном выражении составит, тыс. руб.:</w:t>
      </w:r>
    </w:p>
    <w:p w:rsidR="0008408D" w:rsidRDefault="0008408D" w:rsidP="0008408D">
      <w:pPr>
        <w:sectPr w:rsidR="0008408D">
          <w:pgSz w:w="11910" w:h="16840"/>
          <w:pgMar w:top="1520" w:right="500" w:bottom="820" w:left="300" w:header="0" w:footer="624" w:gutter="0"/>
          <w:cols w:space="720"/>
        </w:sectPr>
      </w:pPr>
    </w:p>
    <w:tbl>
      <w:tblPr>
        <w:tblStyle w:val="TableNormal"/>
        <w:tblW w:w="0" w:type="auto"/>
        <w:tblInd w:w="4577" w:type="dxa"/>
        <w:tblLayout w:type="fixed"/>
        <w:tblLook w:val="01E0"/>
      </w:tblPr>
      <w:tblGrid>
        <w:gridCol w:w="4305"/>
        <w:gridCol w:w="1946"/>
      </w:tblGrid>
      <w:tr w:rsidR="0008408D" w:rsidTr="00DA554F">
        <w:trPr>
          <w:trHeight w:val="458"/>
        </w:trPr>
        <w:tc>
          <w:tcPr>
            <w:tcW w:w="4305" w:type="dxa"/>
          </w:tcPr>
          <w:p w:rsidR="0008408D" w:rsidRDefault="0008408D" w:rsidP="00DA554F">
            <w:pPr>
              <w:pStyle w:val="TableParagraph"/>
              <w:tabs>
                <w:tab w:val="left" w:pos="2803"/>
              </w:tabs>
              <w:spacing w:before="3" w:line="119" w:lineRule="exact"/>
              <w:ind w:left="200"/>
              <w:rPr>
                <w:i/>
                <w:sz w:val="31"/>
              </w:rPr>
            </w:pPr>
            <w:r>
              <w:rPr>
                <w:rFonts w:ascii="Symbol" w:hAnsi="Symbol"/>
                <w:i/>
                <w:spacing w:val="-3"/>
                <w:w w:val="110"/>
                <w:sz w:val="33"/>
              </w:rPr>
              <w:lastRenderedPageBreak/>
              <w:t></w:t>
            </w:r>
            <w:r>
              <w:rPr>
                <w:i/>
                <w:spacing w:val="-3"/>
                <w:w w:val="110"/>
                <w:sz w:val="31"/>
              </w:rPr>
              <w:t xml:space="preserve">Э </w:t>
            </w:r>
            <w:r>
              <w:rPr>
                <w:rFonts w:ascii="Symbol" w:hAnsi="Symbol"/>
                <w:w w:val="110"/>
                <w:sz w:val="31"/>
              </w:rPr>
              <w:t></w:t>
            </w:r>
            <w:r>
              <w:rPr>
                <w:rFonts w:ascii="Symbol" w:hAnsi="Symbol"/>
                <w:i/>
                <w:spacing w:val="-17"/>
                <w:w w:val="110"/>
                <w:sz w:val="33"/>
              </w:rPr>
              <w:t></w:t>
            </w:r>
            <w:r>
              <w:rPr>
                <w:i/>
                <w:spacing w:val="-17"/>
                <w:w w:val="110"/>
                <w:sz w:val="31"/>
              </w:rPr>
              <w:t>W</w:t>
            </w:r>
            <w:r>
              <w:rPr>
                <w:rFonts w:ascii="Symbol" w:hAnsi="Symbol"/>
                <w:spacing w:val="8"/>
                <w:w w:val="110"/>
                <w:sz w:val="31"/>
              </w:rPr>
              <w:t></w:t>
            </w:r>
            <w:r>
              <w:rPr>
                <w:i/>
                <w:spacing w:val="8"/>
                <w:w w:val="110"/>
                <w:sz w:val="31"/>
              </w:rPr>
              <w:t>Т</w:t>
            </w:r>
            <w:r>
              <w:rPr>
                <w:i/>
                <w:spacing w:val="8"/>
                <w:w w:val="110"/>
                <w:position w:val="-7"/>
                <w:sz w:val="18"/>
              </w:rPr>
              <w:t>ЭЭ</w:t>
            </w:r>
            <w:r>
              <w:rPr>
                <w:rFonts w:ascii="Symbol" w:hAnsi="Symbol"/>
                <w:spacing w:val="5"/>
                <w:w w:val="110"/>
                <w:sz w:val="31"/>
              </w:rPr>
              <w:t></w:t>
            </w:r>
            <w:r>
              <w:rPr>
                <w:i/>
                <w:spacing w:val="5"/>
                <w:w w:val="110"/>
                <w:sz w:val="31"/>
              </w:rPr>
              <w:t>10</w:t>
            </w:r>
            <w:r>
              <w:rPr>
                <w:i/>
                <w:spacing w:val="5"/>
                <w:w w:val="110"/>
                <w:sz w:val="31"/>
              </w:rPr>
              <w:tab/>
            </w:r>
            <w:r>
              <w:rPr>
                <w:i/>
                <w:w w:val="110"/>
                <w:sz w:val="31"/>
              </w:rPr>
              <w:t>,</w:t>
            </w:r>
          </w:p>
          <w:p w:rsidR="0008408D" w:rsidRDefault="0008408D" w:rsidP="00DA554F">
            <w:pPr>
              <w:pStyle w:val="TableParagraph"/>
              <w:spacing w:line="110" w:lineRule="exact"/>
              <w:ind w:left="2541" w:right="1516"/>
              <w:jc w:val="center"/>
              <w:rPr>
                <w:i/>
                <w:sz w:val="18"/>
              </w:rPr>
            </w:pPr>
            <w:r>
              <w:rPr>
                <w:rFonts w:ascii="Symbol" w:hAnsi="Symbol"/>
                <w:w w:val="110"/>
                <w:sz w:val="18"/>
              </w:rPr>
              <w:t></w:t>
            </w:r>
            <w:r>
              <w:rPr>
                <w:i/>
                <w:w w:val="110"/>
                <w:sz w:val="18"/>
              </w:rPr>
              <w:t>3</w:t>
            </w:r>
          </w:p>
        </w:tc>
        <w:tc>
          <w:tcPr>
            <w:tcW w:w="1946" w:type="dxa"/>
          </w:tcPr>
          <w:p w:rsidR="0008408D" w:rsidRDefault="0008408D" w:rsidP="00DA554F">
            <w:pPr>
              <w:pStyle w:val="TableParagraph"/>
              <w:spacing w:before="64"/>
              <w:ind w:right="199"/>
              <w:jc w:val="right"/>
              <w:rPr>
                <w:sz w:val="28"/>
              </w:rPr>
            </w:pPr>
            <w:r>
              <w:rPr>
                <w:sz w:val="28"/>
              </w:rPr>
              <w:t>(4)</w:t>
            </w:r>
          </w:p>
        </w:tc>
      </w:tr>
    </w:tbl>
    <w:p w:rsidR="0008408D" w:rsidRDefault="0008408D" w:rsidP="0008408D">
      <w:pPr>
        <w:pStyle w:val="a3"/>
        <w:spacing w:before="3"/>
        <w:ind w:left="0"/>
        <w:rPr>
          <w:sz w:val="16"/>
        </w:rPr>
      </w:pPr>
    </w:p>
    <w:p w:rsidR="0008408D" w:rsidRDefault="0008408D" w:rsidP="0008408D">
      <w:pPr>
        <w:pStyle w:val="a3"/>
        <w:spacing w:before="101"/>
      </w:pPr>
      <w:r>
        <w:t xml:space="preserve">где </w:t>
      </w:r>
      <w:r>
        <w:rPr>
          <w:i/>
        </w:rPr>
        <w:t>T</w:t>
      </w:r>
      <w:r>
        <w:rPr>
          <w:i/>
          <w:vertAlign w:val="subscript"/>
        </w:rPr>
        <w:t>Э</w:t>
      </w:r>
      <w:proofErr w:type="gramStart"/>
      <w:r>
        <w:rPr>
          <w:i/>
          <w:vertAlign w:val="subscript"/>
        </w:rPr>
        <w:t>Э</w:t>
      </w:r>
      <w:r>
        <w:t>[</w:t>
      </w:r>
      <w:proofErr w:type="gramEnd"/>
      <w:r>
        <w:t>руб./</w:t>
      </w:r>
      <w:proofErr w:type="spellStart"/>
      <w:r>
        <w:t>кВт</w:t>
      </w:r>
      <w:r>
        <w:rPr>
          <w:rFonts w:ascii="Symbol" w:hAnsi="Symbol"/>
        </w:rPr>
        <w:t></w:t>
      </w:r>
      <w:r>
        <w:t>ч</w:t>
      </w:r>
      <w:proofErr w:type="spellEnd"/>
      <w:r>
        <w:t>] – тариф на электрическую энергию.</w:t>
      </w:r>
    </w:p>
    <w:p w:rsidR="0008408D" w:rsidRDefault="0008408D" w:rsidP="0008408D">
      <w:pPr>
        <w:pStyle w:val="a3"/>
        <w:ind w:left="0"/>
        <w:rPr>
          <w:sz w:val="36"/>
        </w:rPr>
      </w:pPr>
    </w:p>
    <w:p w:rsidR="0008408D" w:rsidRDefault="0008408D" w:rsidP="0008408D">
      <w:pPr>
        <w:pStyle w:val="3"/>
        <w:spacing w:before="243"/>
        <w:jc w:val="both"/>
      </w:pPr>
      <w:r>
        <w:t>Пример расчѐта:</w:t>
      </w:r>
    </w:p>
    <w:p w:rsidR="0008408D" w:rsidRDefault="0008408D" w:rsidP="0008408D">
      <w:pPr>
        <w:pStyle w:val="a3"/>
        <w:spacing w:before="155" w:line="362" w:lineRule="auto"/>
        <w:ind w:left="2122" w:right="352"/>
        <w:jc w:val="both"/>
      </w:pPr>
      <w:r>
        <w:t>В школе временное пребывание людей характерно для восьми помещений.</w:t>
      </w:r>
    </w:p>
    <w:p w:rsidR="0008408D" w:rsidRDefault="0008408D" w:rsidP="0008408D">
      <w:pPr>
        <w:pStyle w:val="a3"/>
        <w:spacing w:line="360" w:lineRule="auto"/>
        <w:ind w:left="2122" w:right="352"/>
        <w:jc w:val="both"/>
      </w:pPr>
      <w:r>
        <w:t>Всего в указанных помещениях установлено 20 ламп накаливания, единичной мощностью 70 Вт.</w:t>
      </w:r>
    </w:p>
    <w:p w:rsidR="0008408D" w:rsidRDefault="0008408D" w:rsidP="0008408D">
      <w:pPr>
        <w:pStyle w:val="a3"/>
        <w:spacing w:line="360" w:lineRule="auto"/>
        <w:ind w:left="2122" w:right="343"/>
        <w:jc w:val="both"/>
      </w:pPr>
      <w:r>
        <w:t xml:space="preserve">Система освещения в помещениях работает в течение всего рабочего дня, который составляет 9 часов. Тариф на электрическую энергию </w:t>
      </w:r>
      <w:r>
        <w:rPr>
          <w:i/>
        </w:rPr>
        <w:t xml:space="preserve">Т </w:t>
      </w:r>
      <w:r>
        <w:t xml:space="preserve">= </w:t>
      </w:r>
      <w:r w:rsidR="007B135E">
        <w:t xml:space="preserve">Согласно местному тарифу </w:t>
      </w:r>
    </w:p>
    <w:p w:rsidR="0008408D" w:rsidRDefault="0008408D" w:rsidP="0008408D">
      <w:pPr>
        <w:pStyle w:val="a3"/>
        <w:ind w:left="2122"/>
        <w:jc w:val="both"/>
      </w:pPr>
      <w:r>
        <w:t>Число рабочих дней учреждения в году – 247 дней.</w:t>
      </w:r>
    </w:p>
    <w:p w:rsidR="0008408D" w:rsidRDefault="0008408D" w:rsidP="0008408D">
      <w:pPr>
        <w:jc w:val="both"/>
        <w:sectPr w:rsidR="0008408D">
          <w:pgSz w:w="11910" w:h="16840"/>
          <w:pgMar w:top="1240" w:right="500" w:bottom="820" w:left="300" w:header="0" w:footer="624" w:gutter="0"/>
          <w:cols w:space="720"/>
        </w:sectPr>
      </w:pPr>
    </w:p>
    <w:p w:rsidR="00DD3972" w:rsidRDefault="00DD3972"/>
    <w:sectPr w:rsidR="00DD3972" w:rsidSect="00EC5C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7F7791"/>
    <w:multiLevelType w:val="multilevel"/>
    <w:tmpl w:val="93EEBB00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4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8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77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3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2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8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675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0680" w:hanging="2160"/>
      </w:pPr>
      <w:rPr>
        <w:rFonts w:hint="default"/>
      </w:rPr>
    </w:lvl>
  </w:abstractNum>
  <w:abstractNum w:abstractNumId="1">
    <w:nsid w:val="503679A2"/>
    <w:multiLevelType w:val="multilevel"/>
    <w:tmpl w:val="58D44E6E"/>
    <w:lvl w:ilvl="0">
      <w:start w:val="4"/>
      <w:numFmt w:val="decimal"/>
      <w:lvlText w:val="%1"/>
      <w:lvlJc w:val="left"/>
      <w:pPr>
        <w:ind w:left="4057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4057" w:hanging="49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5469" w:hanging="49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6173" w:hanging="4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878" w:hanging="4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7583" w:hanging="4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8287" w:hanging="4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992" w:hanging="4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697" w:hanging="492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453D7"/>
    <w:rsid w:val="0008408D"/>
    <w:rsid w:val="004726E1"/>
    <w:rsid w:val="007B135E"/>
    <w:rsid w:val="009453D7"/>
    <w:rsid w:val="00DD3972"/>
    <w:rsid w:val="00EC5C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8408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3">
    <w:name w:val="heading 3"/>
    <w:basedOn w:val="a"/>
    <w:link w:val="30"/>
    <w:uiPriority w:val="1"/>
    <w:qFormat/>
    <w:rsid w:val="0008408D"/>
    <w:pPr>
      <w:ind w:left="2110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08408D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08408D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8408D"/>
    <w:pPr>
      <w:ind w:left="140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08408D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08408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513</Words>
  <Characters>2927</Characters>
  <Application>Microsoft Office Word</Application>
  <DocSecurity>0</DocSecurity>
  <Lines>24</Lines>
  <Paragraphs>6</Paragraphs>
  <ScaleCrop>false</ScaleCrop>
  <Company/>
  <LinksUpToDate>false</LinksUpToDate>
  <CharactersWithSpaces>3434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3</cp:revision>
  <dcterms:created xsi:type="dcterms:W3CDTF">2020-11-04T05:57:00Z</dcterms:created>
  <dcterms:modified xsi:type="dcterms:W3CDTF">2020-11-13T06:03:00Z</dcterms:modified>
</cp:coreProperties>
</file>